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D676923"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3GPP TSG RAN WG1</w:t>
      </w:r>
      <w:r w:rsidR="001F68FF">
        <w:rPr>
          <w:rFonts w:ascii="Arial" w:eastAsia="MS Mincho" w:hAnsi="Arial"/>
          <w:b/>
          <w:sz w:val="22"/>
          <w:lang w:val="x-none"/>
        </w:rPr>
        <w:t xml:space="preserve"> Meeting</w:t>
      </w:r>
      <w:r w:rsidRPr="004A06BE">
        <w:rPr>
          <w:rFonts w:ascii="Arial" w:eastAsia="MS Mincho" w:hAnsi="Arial"/>
          <w:b/>
          <w:sz w:val="22"/>
          <w:lang w:val="x-none"/>
        </w:rPr>
        <w:t xml:space="preserve">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C8270D">
        <w:rPr>
          <w:rFonts w:ascii="Arial" w:eastAsia="宋体" w:hAnsi="Arial" w:cs="Arial"/>
          <w:b/>
          <w:bCs/>
          <w:sz w:val="22"/>
          <w:lang w:val="en-GB"/>
        </w:rPr>
        <w:t>15</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1F68FF">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2C5E2F">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bookmarkStart w:id="0" w:name="_GoBack"/>
      <w:bookmarkEnd w:id="0"/>
      <w:r w:rsidR="00876931" w:rsidRPr="00876931">
        <w:rPr>
          <w:rFonts w:ascii="Arial" w:eastAsia="宋体" w:hAnsi="Arial"/>
          <w:b/>
          <w:sz w:val="22"/>
          <w:lang w:val="x-none"/>
        </w:rPr>
        <w:t>10932</w:t>
      </w:r>
    </w:p>
    <w:p w14:paraId="6E132A0E" w14:textId="565E00AC" w:rsidR="00B93120" w:rsidRPr="00C8270D" w:rsidRDefault="00C8270D" w:rsidP="00C8270D">
      <w:pPr>
        <w:tabs>
          <w:tab w:val="center" w:pos="4536"/>
          <w:tab w:val="right" w:pos="9072"/>
        </w:tabs>
        <w:spacing w:after="120"/>
        <w:ind w:left="-2"/>
        <w:rPr>
          <w:rFonts w:ascii="Arial" w:eastAsia="宋体" w:hAnsi="Arial" w:cs="Arial"/>
          <w:b/>
          <w:bCs/>
          <w:sz w:val="22"/>
        </w:rPr>
      </w:pPr>
      <w:r>
        <w:rPr>
          <w:rFonts w:ascii="Arial" w:eastAsia="宋体" w:hAnsi="Arial" w:cs="Arial"/>
          <w:b/>
          <w:bCs/>
          <w:sz w:val="22"/>
          <w:lang w:val="x-none"/>
        </w:rPr>
        <w:t>Chicago, USA</w:t>
      </w:r>
      <w:r w:rsidRPr="007177A3">
        <w:rPr>
          <w:rFonts w:ascii="Arial" w:eastAsia="宋体" w:hAnsi="Arial" w:cs="Arial"/>
          <w:b/>
          <w:bCs/>
          <w:sz w:val="22"/>
          <w:lang w:val="x-none"/>
        </w:rPr>
        <w:t xml:space="preserve">, </w:t>
      </w:r>
      <w:r>
        <w:rPr>
          <w:rFonts w:ascii="Arial" w:eastAsia="宋体" w:hAnsi="Arial" w:cs="Arial"/>
          <w:b/>
          <w:bCs/>
          <w:sz w:val="22"/>
          <w:lang w:val="x-none"/>
        </w:rPr>
        <w:t>November</w:t>
      </w:r>
      <w:r w:rsidRPr="007177A3">
        <w:rPr>
          <w:rFonts w:ascii="Arial" w:eastAsia="宋体" w:hAnsi="Arial" w:cs="Arial"/>
          <w:b/>
          <w:bCs/>
          <w:sz w:val="22"/>
          <w:lang w:val="x-none"/>
        </w:rPr>
        <w:t xml:space="preserve"> </w:t>
      </w:r>
      <w:r w:rsidRPr="001F68FF">
        <w:rPr>
          <w:rFonts w:ascii="Arial" w:eastAsia="宋体" w:hAnsi="Arial" w:cs="Arial"/>
          <w:b/>
          <w:bCs/>
          <w:sz w:val="22"/>
          <w:lang w:val="x-none"/>
        </w:rPr>
        <w:t>13th –</w:t>
      </w:r>
      <w:r w:rsidR="001F68FF" w:rsidRPr="001F68FF">
        <w:rPr>
          <w:rFonts w:ascii="Arial" w:eastAsia="宋体" w:hAnsi="Arial" w:cs="Arial"/>
          <w:b/>
          <w:bCs/>
          <w:sz w:val="22"/>
          <w:lang w:val="x-none"/>
        </w:rPr>
        <w:t xml:space="preserve"> </w:t>
      </w:r>
      <w:r w:rsidRPr="001F68FF">
        <w:rPr>
          <w:rFonts w:ascii="Arial" w:eastAsia="宋体" w:hAnsi="Arial" w:cs="Arial"/>
          <w:b/>
          <w:bCs/>
          <w:sz w:val="22"/>
          <w:lang w:val="x-none"/>
        </w:rPr>
        <w:t>17th</w:t>
      </w:r>
      <w:r w:rsidRPr="007177A3">
        <w:rPr>
          <w:rFonts w:ascii="Arial" w:eastAsia="宋体" w:hAnsi="Arial" w:cs="Arial"/>
          <w:b/>
          <w:bCs/>
          <w:sz w:val="22"/>
          <w:lang w:val="x-none"/>
        </w:rPr>
        <w:t>, 2023</w:t>
      </w:r>
    </w:p>
    <w:p w14:paraId="47787BDA" w14:textId="77777777" w:rsidR="002C5E2F" w:rsidRPr="00C8270D" w:rsidRDefault="002C5E2F" w:rsidP="00AC2C34">
      <w:pPr>
        <w:tabs>
          <w:tab w:val="left" w:pos="1843"/>
          <w:tab w:val="center" w:pos="4536"/>
          <w:tab w:val="right" w:pos="9072"/>
        </w:tabs>
        <w:spacing w:afterLines="0" w:after="0"/>
        <w:rPr>
          <w:rFonts w:ascii="Arial" w:eastAsia="MS Mincho" w:hAnsi="Arial"/>
          <w:b/>
          <w:sz w:val="22"/>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0B350D3E"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C8270D">
        <w:rPr>
          <w:rFonts w:ascii="Arial" w:eastAsia="MS Mincho" w:hAnsi="Arial"/>
          <w:b/>
          <w:sz w:val="22"/>
          <w:lang w:val="x-none"/>
        </w:rPr>
        <w:t xml:space="preserve"> the remaining issue 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734A534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C8270D">
        <w:rPr>
          <w:rFonts w:ascii="Arial" w:eastAsia="宋体" w:hAnsi="Arial"/>
          <w:b/>
          <w:sz w:val="22"/>
          <w:lang w:val="x-none"/>
        </w:rPr>
        <w:t>8</w:t>
      </w:r>
      <w:r w:rsidR="00227E80">
        <w:rPr>
          <w:rFonts w:ascii="Arial" w:eastAsia="宋体" w:hAnsi="Arial"/>
          <w:b/>
          <w:sz w:val="22"/>
          <w:lang w:val="x-none"/>
        </w:rPr>
        <w:t>.</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A20487">
      <w:pPr>
        <w:pStyle w:val="10"/>
        <w:numPr>
          <w:ilvl w:val="0"/>
          <w:numId w:val="4"/>
        </w:numPr>
      </w:pPr>
      <w:bookmarkStart w:id="4" w:name="_Ref521334010"/>
      <w:r w:rsidRPr="00210BAB">
        <w:t>Introduction</w:t>
      </w:r>
      <w:bookmarkEnd w:id="4"/>
    </w:p>
    <w:p w14:paraId="289EBADF" w14:textId="5464175A"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C8270D">
        <w:t>4bis</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59B7B43B" w14:textId="77777777" w:rsidR="00C8270D" w:rsidRPr="00BB2222" w:rsidRDefault="00C8270D" w:rsidP="00C8270D">
      <w:pPr>
        <w:spacing w:after="120"/>
        <w:rPr>
          <w:b/>
          <w:bCs/>
          <w:highlight w:val="green"/>
          <w:lang w:eastAsia="x-none"/>
        </w:rPr>
      </w:pPr>
      <w:r w:rsidRPr="00BB2222">
        <w:rPr>
          <w:b/>
          <w:bCs/>
          <w:highlight w:val="green"/>
          <w:lang w:eastAsia="x-none"/>
        </w:rPr>
        <w:t>Agreement</w:t>
      </w:r>
    </w:p>
    <w:p w14:paraId="778A3111" w14:textId="77777777" w:rsidR="00C8270D" w:rsidRPr="00ED3577" w:rsidRDefault="00C8270D" w:rsidP="00C8270D">
      <w:pPr>
        <w:pStyle w:val="ad"/>
        <w:spacing w:after="120"/>
        <w:ind w:leftChars="0" w:left="0"/>
        <w:jc w:val="both"/>
        <w:rPr>
          <w:rFonts w:ascii="Times New Roman" w:eastAsia="Malgun Gothic" w:hAnsi="Times New Roman"/>
          <w:szCs w:val="20"/>
          <w:lang w:eastAsia="ja-JP"/>
        </w:rPr>
      </w:pPr>
      <w:r w:rsidRPr="00ED3577">
        <w:rPr>
          <w:rFonts w:ascii="Times New Roman" w:eastAsia="Malgun Gothic" w:hAnsi="Times New Roman"/>
          <w:szCs w:val="20"/>
          <w:lang w:eastAsia="ja-JP"/>
        </w:rPr>
        <w:t>Introduce a UE feature group to indicate the whether/how to support Rel-18 DMRS and PDSCH processing capability 2 simultaneously</w:t>
      </w:r>
    </w:p>
    <w:p w14:paraId="0B896020" w14:textId="77777777" w:rsidR="00C8270D" w:rsidRPr="00ED3577" w:rsidRDefault="00C8270D" w:rsidP="00C8270D">
      <w:pPr>
        <w:pStyle w:val="ad"/>
        <w:numPr>
          <w:ilvl w:val="1"/>
          <w:numId w:val="21"/>
        </w:numPr>
        <w:spacing w:afterLines="0" w:after="120" w:line="259" w:lineRule="auto"/>
        <w:ind w:leftChars="0"/>
        <w:jc w:val="both"/>
        <w:rPr>
          <w:rFonts w:ascii="Times New Roman" w:eastAsia="Malgun Gothic" w:hAnsi="Times New Roman"/>
          <w:szCs w:val="20"/>
          <w:lang w:eastAsia="ja-JP"/>
        </w:rPr>
      </w:pPr>
      <w:r w:rsidRPr="00ED3577">
        <w:rPr>
          <w:rFonts w:ascii="Times New Roman" w:eastAsia="Malgun Gothic" w:hAnsi="Times New Roman"/>
          <w:szCs w:val="20"/>
          <w:lang w:eastAsia="ja-JP"/>
        </w:rPr>
        <w:t>In this feature group, the UE can additionally report relaxation on processing delay for PDSCH processing capability 2</w:t>
      </w:r>
    </w:p>
    <w:p w14:paraId="30396459" w14:textId="77777777" w:rsidR="00C8270D" w:rsidRPr="00ED3577" w:rsidRDefault="00C8270D" w:rsidP="00C8270D">
      <w:pPr>
        <w:pStyle w:val="ad"/>
        <w:numPr>
          <w:ilvl w:val="2"/>
          <w:numId w:val="21"/>
        </w:numPr>
        <w:spacing w:afterLines="0" w:after="120" w:line="259" w:lineRule="auto"/>
        <w:ind w:leftChars="0"/>
        <w:jc w:val="both"/>
        <w:rPr>
          <w:rFonts w:ascii="Times New Roman" w:eastAsia="Malgun Gothic" w:hAnsi="Times New Roman"/>
          <w:szCs w:val="20"/>
          <w:lang w:eastAsia="ja-JP"/>
        </w:rPr>
      </w:pPr>
      <w:r w:rsidRPr="00ED3577">
        <w:rPr>
          <w:rFonts w:ascii="Times New Roman" w:eastAsia="Malgun Gothic" w:hAnsi="Times New Roman"/>
          <w:szCs w:val="20"/>
          <w:lang w:eastAsia="ja-JP"/>
        </w:rPr>
        <w:t>FFS: Details of the relaxation on processing delay</w:t>
      </w:r>
    </w:p>
    <w:p w14:paraId="24CB7111" w14:textId="77777777" w:rsidR="00C8270D" w:rsidRPr="005704B4" w:rsidRDefault="00C8270D" w:rsidP="00C8270D">
      <w:pPr>
        <w:pStyle w:val="ad"/>
        <w:spacing w:after="120"/>
        <w:ind w:leftChars="0" w:left="0"/>
        <w:jc w:val="both"/>
        <w:rPr>
          <w:rFonts w:ascii="Times New Roman" w:eastAsia="Malgun Gothic" w:hAnsi="Times New Roman"/>
          <w:szCs w:val="20"/>
          <w:lang w:eastAsia="ja-JP"/>
        </w:rPr>
      </w:pPr>
    </w:p>
    <w:p w14:paraId="2BBD5EA3" w14:textId="77777777" w:rsidR="00C8270D" w:rsidRPr="00D609F6" w:rsidRDefault="00C8270D" w:rsidP="00C8270D">
      <w:pPr>
        <w:spacing w:after="120"/>
        <w:rPr>
          <w:b/>
          <w:bCs/>
          <w:lang w:eastAsia="x-none"/>
        </w:rPr>
      </w:pPr>
      <w:r w:rsidRPr="00D609F6">
        <w:rPr>
          <w:b/>
          <w:bCs/>
          <w:lang w:eastAsia="x-none"/>
        </w:rPr>
        <w:t>Conclusion</w:t>
      </w:r>
    </w:p>
    <w:p w14:paraId="1AE4554E" w14:textId="77777777" w:rsidR="00C8270D" w:rsidRPr="00D609F6" w:rsidRDefault="00C8270D" w:rsidP="00C8270D">
      <w:pPr>
        <w:pStyle w:val="ad"/>
        <w:numPr>
          <w:ilvl w:val="1"/>
          <w:numId w:val="21"/>
        </w:numPr>
        <w:spacing w:afterLines="0" w:after="120"/>
        <w:ind w:leftChars="0"/>
        <w:jc w:val="both"/>
        <w:rPr>
          <w:rFonts w:eastAsia="Malgun Gothic" w:cs="Times"/>
          <w:szCs w:val="20"/>
          <w:lang w:eastAsia="ja-JP"/>
        </w:rPr>
      </w:pPr>
      <w:r w:rsidRPr="00D609F6">
        <w:rPr>
          <w:rFonts w:eastAsia="Malgun Gothic" w:cs="Times"/>
          <w:szCs w:val="20"/>
          <w:lang w:eastAsia="ja-JP"/>
        </w:rPr>
        <w:t xml:space="preserve">It is understood that there can be a performance degradation in Rel.18 </w:t>
      </w:r>
      <w:proofErr w:type="spellStart"/>
      <w:r w:rsidRPr="00D609F6">
        <w:rPr>
          <w:rFonts w:eastAsia="Malgun Gothic" w:cs="Times"/>
          <w:szCs w:val="20"/>
          <w:lang w:eastAsia="ja-JP"/>
        </w:rPr>
        <w:t>eType</w:t>
      </w:r>
      <w:proofErr w:type="spellEnd"/>
      <w:r w:rsidRPr="00D609F6">
        <w:rPr>
          <w:rFonts w:eastAsia="Malgun Gothic" w:cs="Times"/>
          <w:szCs w:val="20"/>
          <w:lang w:eastAsia="ja-JP"/>
        </w:rPr>
        <w:t xml:space="preserve"> 2 DMRS for PDSCH when the either one of following conditions is not satisfied.</w:t>
      </w:r>
    </w:p>
    <w:p w14:paraId="44A94CC1" w14:textId="77777777" w:rsidR="00C8270D" w:rsidRPr="00D609F6" w:rsidRDefault="00C8270D" w:rsidP="00C8270D">
      <w:pPr>
        <w:pStyle w:val="ad"/>
        <w:numPr>
          <w:ilvl w:val="2"/>
          <w:numId w:val="21"/>
        </w:numPr>
        <w:spacing w:afterLines="0" w:after="120"/>
        <w:ind w:leftChars="0"/>
        <w:jc w:val="both"/>
        <w:rPr>
          <w:rFonts w:eastAsia="Malgun Gothic" w:cs="Times"/>
          <w:szCs w:val="20"/>
          <w:lang w:eastAsia="ja-JP"/>
        </w:rPr>
      </w:pPr>
      <w:r w:rsidRPr="00D609F6">
        <w:rPr>
          <w:rFonts w:eastAsia="Malgun Gothic" w:cs="Times"/>
          <w:szCs w:val="20"/>
          <w:lang w:eastAsia="ja-JP"/>
        </w:rPr>
        <w:t>The number of consecutively scheduled PRBs for PDSCH is even.</w:t>
      </w:r>
    </w:p>
    <w:p w14:paraId="2DF26387" w14:textId="77777777" w:rsidR="00C8270D" w:rsidRPr="00D609F6" w:rsidRDefault="00C8270D" w:rsidP="00C8270D">
      <w:pPr>
        <w:pStyle w:val="ad"/>
        <w:numPr>
          <w:ilvl w:val="2"/>
          <w:numId w:val="21"/>
        </w:numPr>
        <w:spacing w:afterLines="0" w:after="120"/>
        <w:ind w:leftChars="0"/>
        <w:jc w:val="both"/>
        <w:rPr>
          <w:rFonts w:eastAsia="Malgun Gothic" w:cs="Times"/>
          <w:szCs w:val="20"/>
          <w:lang w:eastAsia="ja-JP"/>
        </w:rPr>
      </w:pPr>
      <w:r w:rsidRPr="00D609F6">
        <w:rPr>
          <w:rFonts w:eastAsia="Malgun Gothic" w:cs="Times"/>
          <w:szCs w:val="20"/>
          <w:lang w:eastAsia="ja-JP"/>
        </w:rPr>
        <w:t xml:space="preserve">The number of PRBs offset of scheduled PDSCH from point </w:t>
      </w:r>
      <w:proofErr w:type="gramStart"/>
      <w:r w:rsidRPr="00D609F6">
        <w:rPr>
          <w:rFonts w:eastAsia="Malgun Gothic" w:cs="Times"/>
          <w:szCs w:val="20"/>
          <w:lang w:eastAsia="ja-JP"/>
        </w:rPr>
        <w:t>A</w:t>
      </w:r>
      <w:proofErr w:type="gramEnd"/>
      <w:r w:rsidRPr="00D609F6">
        <w:rPr>
          <w:rFonts w:eastAsia="Malgun Gothic" w:cs="Times"/>
          <w:szCs w:val="20"/>
          <w:lang w:eastAsia="ja-JP"/>
        </w:rPr>
        <w:t xml:space="preserve"> (common resource block 0) is even.</w:t>
      </w:r>
    </w:p>
    <w:p w14:paraId="46E0FC99" w14:textId="77777777" w:rsidR="00C8270D" w:rsidRPr="00D609F6" w:rsidRDefault="00C8270D" w:rsidP="00C8270D">
      <w:pPr>
        <w:pStyle w:val="ad"/>
        <w:numPr>
          <w:ilvl w:val="1"/>
          <w:numId w:val="21"/>
        </w:numPr>
        <w:spacing w:afterLines="0" w:after="120"/>
        <w:ind w:leftChars="0"/>
        <w:jc w:val="both"/>
        <w:rPr>
          <w:rFonts w:eastAsia="Malgun Gothic" w:cs="Times"/>
          <w:szCs w:val="20"/>
          <w:lang w:eastAsia="ja-JP"/>
        </w:rPr>
      </w:pPr>
      <w:r w:rsidRPr="00D609F6">
        <w:rPr>
          <w:rFonts w:eastAsia="Malgun Gothic" w:cs="Times"/>
          <w:szCs w:val="20"/>
          <w:lang w:eastAsia="ja-JP"/>
        </w:rPr>
        <w:t>However, there is no consensus in RAN1 to introduce additional scheduling restriction for eType2 DMRS for PDSCH to solve the above issue.</w:t>
      </w:r>
    </w:p>
    <w:p w14:paraId="40474928" w14:textId="77777777" w:rsidR="00C8270D" w:rsidRDefault="00C8270D" w:rsidP="00C8270D">
      <w:pPr>
        <w:spacing w:after="120"/>
        <w:rPr>
          <w:lang w:eastAsia="x-none"/>
        </w:rPr>
      </w:pPr>
    </w:p>
    <w:p w14:paraId="09CE59A1" w14:textId="77777777" w:rsidR="00C8270D" w:rsidRPr="00D609F6" w:rsidRDefault="00C8270D" w:rsidP="00C8270D">
      <w:pPr>
        <w:spacing w:after="120"/>
        <w:rPr>
          <w:rFonts w:cs="Times"/>
          <w:b/>
          <w:bCs/>
          <w:highlight w:val="green"/>
          <w:lang w:eastAsia="x-none"/>
        </w:rPr>
      </w:pPr>
      <w:r w:rsidRPr="00D609F6">
        <w:rPr>
          <w:rFonts w:cs="Times"/>
          <w:b/>
          <w:bCs/>
          <w:highlight w:val="green"/>
          <w:lang w:eastAsia="x-none"/>
        </w:rPr>
        <w:t>Agreement</w:t>
      </w:r>
    </w:p>
    <w:p w14:paraId="4C511DA6" w14:textId="77777777" w:rsidR="00C8270D" w:rsidRPr="00D609F6" w:rsidRDefault="00C8270D" w:rsidP="00C8270D">
      <w:pPr>
        <w:pStyle w:val="ad"/>
        <w:spacing w:after="120"/>
        <w:ind w:leftChars="0" w:left="0"/>
        <w:jc w:val="both"/>
        <w:rPr>
          <w:rFonts w:eastAsia="宋体" w:cs="Times"/>
          <w:szCs w:val="20"/>
          <w:lang w:eastAsia="zh-CN"/>
        </w:rPr>
      </w:pPr>
      <w:r w:rsidRPr="00D609F6">
        <w:rPr>
          <w:rFonts w:eastAsia="宋体" w:cs="Times"/>
          <w:szCs w:val="20"/>
          <w:lang w:eastAsia="zh-CN"/>
        </w:rPr>
        <w:t xml:space="preserve">For the antenna ports indication in Rel.18 eType2 DMRS ports with </w:t>
      </w:r>
      <w:proofErr w:type="spellStart"/>
      <w:r w:rsidRPr="00D609F6">
        <w:rPr>
          <w:rFonts w:eastAsia="宋体" w:cs="Times"/>
          <w:i/>
          <w:iCs/>
          <w:szCs w:val="20"/>
          <w:lang w:eastAsia="zh-CN"/>
        </w:rPr>
        <w:t>maxLength</w:t>
      </w:r>
      <w:proofErr w:type="spellEnd"/>
      <w:r w:rsidRPr="00D609F6">
        <w:rPr>
          <w:rFonts w:eastAsia="宋体" w:cs="Times"/>
          <w:szCs w:val="20"/>
          <w:lang w:eastAsia="zh-CN"/>
        </w:rPr>
        <w:t xml:space="preserve"> = 1 for PUSCH for rank 1-4 in RAN1#114 agreement,</w:t>
      </w:r>
    </w:p>
    <w:p w14:paraId="5EEB50EE" w14:textId="77777777" w:rsidR="00C8270D" w:rsidRPr="00D609F6" w:rsidRDefault="00C8270D" w:rsidP="00C8270D">
      <w:pPr>
        <w:pStyle w:val="ad"/>
        <w:numPr>
          <w:ilvl w:val="1"/>
          <w:numId w:val="21"/>
        </w:numPr>
        <w:spacing w:afterLines="0" w:after="120"/>
        <w:ind w:leftChars="0"/>
        <w:jc w:val="both"/>
        <w:rPr>
          <w:rFonts w:eastAsia="Malgun Gothic" w:cs="Times"/>
          <w:szCs w:val="20"/>
          <w:lang w:eastAsia="ja-JP"/>
        </w:rPr>
      </w:pPr>
      <w:r w:rsidRPr="00D609F6">
        <w:rPr>
          <w:rFonts w:eastAsia="Malgun Gothic" w:cs="Times"/>
          <w:szCs w:val="20"/>
          <w:lang w:eastAsia="ja-JP"/>
        </w:rPr>
        <w:t>Remove all remaining rows with [ ].</w:t>
      </w:r>
    </w:p>
    <w:p w14:paraId="048C9C52" w14:textId="77777777" w:rsidR="00C8270D" w:rsidRDefault="00C8270D" w:rsidP="00C8270D">
      <w:pPr>
        <w:spacing w:after="120"/>
        <w:rPr>
          <w:lang w:eastAsia="x-none"/>
        </w:rPr>
      </w:pPr>
    </w:p>
    <w:p w14:paraId="2155B1CF" w14:textId="77777777" w:rsidR="00C8270D" w:rsidRPr="00D609F6" w:rsidRDefault="00C8270D" w:rsidP="00C8270D">
      <w:pPr>
        <w:spacing w:after="120"/>
        <w:rPr>
          <w:rFonts w:cs="Times"/>
          <w:b/>
          <w:bCs/>
          <w:highlight w:val="green"/>
          <w:lang w:eastAsia="x-none"/>
        </w:rPr>
      </w:pPr>
      <w:r w:rsidRPr="00D609F6">
        <w:rPr>
          <w:rFonts w:cs="Times"/>
          <w:b/>
          <w:bCs/>
          <w:highlight w:val="green"/>
          <w:lang w:eastAsia="x-none"/>
        </w:rPr>
        <w:t>Agreement</w:t>
      </w:r>
    </w:p>
    <w:p w14:paraId="6F9318A1" w14:textId="77777777" w:rsidR="00C8270D" w:rsidRPr="00D609F6" w:rsidRDefault="00C8270D" w:rsidP="00C8270D">
      <w:pPr>
        <w:pStyle w:val="ad"/>
        <w:spacing w:after="120"/>
        <w:ind w:leftChars="0" w:left="0"/>
        <w:jc w:val="both"/>
        <w:rPr>
          <w:rFonts w:eastAsia="宋体" w:cs="Times"/>
          <w:szCs w:val="20"/>
          <w:lang w:eastAsia="zh-CN"/>
        </w:rPr>
      </w:pPr>
      <w:r w:rsidRPr="00D609F6">
        <w:rPr>
          <w:rFonts w:eastAsia="宋体" w:cs="Times"/>
          <w:szCs w:val="20"/>
          <w:lang w:eastAsia="zh-CN"/>
        </w:rPr>
        <w:t xml:space="preserve">For the antenna ports indication in Rel.18 eType2 DMRS ports with </w:t>
      </w:r>
      <w:proofErr w:type="spellStart"/>
      <w:r w:rsidRPr="00D609F6">
        <w:rPr>
          <w:rFonts w:eastAsia="宋体" w:cs="Times"/>
          <w:i/>
          <w:iCs/>
          <w:szCs w:val="20"/>
          <w:lang w:eastAsia="zh-CN"/>
        </w:rPr>
        <w:t>maxLength</w:t>
      </w:r>
      <w:proofErr w:type="spellEnd"/>
      <w:r w:rsidRPr="00D609F6">
        <w:rPr>
          <w:rFonts w:eastAsia="宋体" w:cs="Times"/>
          <w:szCs w:val="20"/>
          <w:lang w:eastAsia="zh-CN"/>
        </w:rPr>
        <w:t xml:space="preserve"> = 2 for PUSCH for rank 1-4 in RAN1#114 agreement,</w:t>
      </w:r>
    </w:p>
    <w:p w14:paraId="7924CECC" w14:textId="77777777" w:rsidR="00C8270D" w:rsidRPr="00D609F6" w:rsidRDefault="00C8270D" w:rsidP="00C8270D">
      <w:pPr>
        <w:pStyle w:val="ad"/>
        <w:numPr>
          <w:ilvl w:val="1"/>
          <w:numId w:val="21"/>
        </w:numPr>
        <w:spacing w:afterLines="0" w:after="120"/>
        <w:ind w:leftChars="0"/>
        <w:jc w:val="both"/>
        <w:rPr>
          <w:rFonts w:eastAsia="Malgun Gothic" w:cs="Times"/>
          <w:szCs w:val="20"/>
          <w:lang w:eastAsia="ja-JP"/>
        </w:rPr>
      </w:pPr>
      <w:r w:rsidRPr="00D609F6">
        <w:rPr>
          <w:rFonts w:eastAsia="Malgun Gothic" w:cs="Times"/>
          <w:szCs w:val="20"/>
          <w:lang w:eastAsia="ja-JP"/>
        </w:rPr>
        <w:t>Remove all remaining rows with [ ].</w:t>
      </w:r>
    </w:p>
    <w:p w14:paraId="1B1DEA64" w14:textId="77777777" w:rsidR="00E20A1D" w:rsidRPr="00C8270D" w:rsidRDefault="00E20A1D" w:rsidP="00361DD0">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A20487">
      <w:pPr>
        <w:pStyle w:val="10"/>
        <w:numPr>
          <w:ilvl w:val="0"/>
          <w:numId w:val="4"/>
        </w:numPr>
      </w:pPr>
      <w:r w:rsidRPr="00957D05">
        <w:rPr>
          <w:rFonts w:hint="eastAsia"/>
        </w:rPr>
        <w:t>Discussion</w:t>
      </w:r>
    </w:p>
    <w:p w14:paraId="70BEC7D8" w14:textId="70A1E416" w:rsidR="000C2FC1" w:rsidRPr="00F80932" w:rsidRDefault="000C2FC1" w:rsidP="00F80932">
      <w:pPr>
        <w:pStyle w:val="ad"/>
        <w:spacing w:after="120"/>
        <w:ind w:leftChars="0" w:left="0"/>
        <w:jc w:val="both"/>
        <w:rPr>
          <w:rFonts w:ascii="Times New Roman" w:eastAsia="Malgun Gothic" w:hAnsi="Times New Roman"/>
          <w:szCs w:val="20"/>
          <w:lang w:eastAsia="ja-JP"/>
        </w:rPr>
      </w:pPr>
      <w:r>
        <w:rPr>
          <w:bCs/>
          <w:lang w:val="x-none"/>
        </w:rPr>
        <w:t xml:space="preserve">Based on the agreement in last meeting[1], we have </w:t>
      </w:r>
      <w:r w:rsidR="00F80932">
        <w:rPr>
          <w:bCs/>
          <w:lang w:val="x-none"/>
        </w:rPr>
        <w:t xml:space="preserve">below agreement on </w:t>
      </w:r>
      <w:r w:rsidR="00F80932" w:rsidRPr="00ED3577">
        <w:rPr>
          <w:rFonts w:ascii="Times New Roman" w:eastAsia="Malgun Gothic" w:hAnsi="Times New Roman"/>
          <w:szCs w:val="20"/>
          <w:lang w:eastAsia="ja-JP"/>
        </w:rPr>
        <w:t>whether/how to support Rel-18 DMRS and PDSCH processing capability 2 simultaneously</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5E8ABEAA" w14:textId="77777777" w:rsidR="00F80932" w:rsidRPr="00BB2222" w:rsidRDefault="00F80932" w:rsidP="00F80932">
            <w:pPr>
              <w:spacing w:after="120"/>
              <w:rPr>
                <w:b/>
                <w:bCs/>
                <w:highlight w:val="green"/>
                <w:lang w:eastAsia="x-none"/>
              </w:rPr>
            </w:pPr>
            <w:r w:rsidRPr="00BB2222">
              <w:rPr>
                <w:b/>
                <w:bCs/>
                <w:highlight w:val="green"/>
                <w:lang w:eastAsia="x-none"/>
              </w:rPr>
              <w:t>Agreement</w:t>
            </w:r>
          </w:p>
          <w:p w14:paraId="0BC1721A" w14:textId="77777777" w:rsidR="00F80932" w:rsidRPr="00ED3577" w:rsidRDefault="00F80932" w:rsidP="00F80932">
            <w:pPr>
              <w:pStyle w:val="ad"/>
              <w:spacing w:after="120"/>
              <w:ind w:leftChars="0" w:left="0"/>
              <w:jc w:val="both"/>
              <w:rPr>
                <w:rFonts w:ascii="Times New Roman" w:eastAsia="Malgun Gothic" w:hAnsi="Times New Roman"/>
                <w:szCs w:val="20"/>
                <w:lang w:eastAsia="ja-JP"/>
              </w:rPr>
            </w:pPr>
            <w:r w:rsidRPr="00ED3577">
              <w:rPr>
                <w:rFonts w:ascii="Times New Roman" w:eastAsia="Malgun Gothic" w:hAnsi="Times New Roman"/>
                <w:szCs w:val="20"/>
                <w:lang w:eastAsia="ja-JP"/>
              </w:rPr>
              <w:lastRenderedPageBreak/>
              <w:t>Introduce a UE feature group to indicate the whether/how to support Rel-18 DMRS and PDSCH processing capability 2 simultaneously</w:t>
            </w:r>
          </w:p>
          <w:p w14:paraId="174309F8" w14:textId="77777777" w:rsidR="00F80932" w:rsidRPr="00ED3577" w:rsidRDefault="00F80932" w:rsidP="00F80932">
            <w:pPr>
              <w:pStyle w:val="ad"/>
              <w:numPr>
                <w:ilvl w:val="1"/>
                <w:numId w:val="21"/>
              </w:numPr>
              <w:spacing w:afterLines="0" w:after="120" w:line="259" w:lineRule="auto"/>
              <w:ind w:leftChars="0"/>
              <w:jc w:val="both"/>
              <w:rPr>
                <w:rFonts w:ascii="Times New Roman" w:eastAsia="Malgun Gothic" w:hAnsi="Times New Roman"/>
                <w:szCs w:val="20"/>
                <w:lang w:eastAsia="ja-JP"/>
              </w:rPr>
            </w:pPr>
            <w:r w:rsidRPr="00ED3577">
              <w:rPr>
                <w:rFonts w:ascii="Times New Roman" w:eastAsia="Malgun Gothic" w:hAnsi="Times New Roman"/>
                <w:szCs w:val="20"/>
                <w:lang w:eastAsia="ja-JP"/>
              </w:rPr>
              <w:t>In this feature group, the UE can additionally report relaxation on processing delay for PDSCH processing capability 2</w:t>
            </w:r>
          </w:p>
          <w:p w14:paraId="4BA7DF50" w14:textId="369ECBA8" w:rsidR="00891DDA" w:rsidRPr="00F80932" w:rsidRDefault="00F80932" w:rsidP="00F80932">
            <w:pPr>
              <w:pStyle w:val="ad"/>
              <w:numPr>
                <w:ilvl w:val="2"/>
                <w:numId w:val="21"/>
              </w:numPr>
              <w:spacing w:afterLines="0" w:after="120" w:line="259" w:lineRule="auto"/>
              <w:ind w:leftChars="0"/>
              <w:jc w:val="both"/>
              <w:rPr>
                <w:rFonts w:ascii="Times New Roman" w:eastAsia="Malgun Gothic" w:hAnsi="Times New Roman"/>
                <w:szCs w:val="20"/>
                <w:lang w:eastAsia="ja-JP"/>
              </w:rPr>
            </w:pPr>
            <w:r w:rsidRPr="00ED3577">
              <w:rPr>
                <w:rFonts w:ascii="Times New Roman" w:eastAsia="Malgun Gothic" w:hAnsi="Times New Roman"/>
                <w:szCs w:val="20"/>
                <w:lang w:eastAsia="ja-JP"/>
              </w:rPr>
              <w:t>FFS: Details of the relaxation on processing delay</w:t>
            </w:r>
          </w:p>
        </w:tc>
      </w:tr>
    </w:tbl>
    <w:p w14:paraId="29D0133A" w14:textId="77777777" w:rsidR="00E20A1D" w:rsidRPr="00891DDA" w:rsidRDefault="00E20A1D" w:rsidP="003420DC">
      <w:pPr>
        <w:spacing w:after="120"/>
        <w:jc w:val="both"/>
        <w:rPr>
          <w:rFonts w:eastAsiaTheme="minorEastAsia"/>
          <w:bCs/>
          <w:lang w:val="x-none" w:eastAsia="zh-CN"/>
        </w:rPr>
      </w:pPr>
    </w:p>
    <w:p w14:paraId="5F3397A2" w14:textId="54F11560" w:rsidR="00F80932" w:rsidRPr="00F80932" w:rsidRDefault="00037FAE" w:rsidP="00F80932">
      <w:pPr>
        <w:spacing w:afterLines="0" w:after="120" w:line="259" w:lineRule="auto"/>
        <w:jc w:val="both"/>
        <w:rPr>
          <w:rFonts w:eastAsia="Malgun Gothic"/>
          <w:lang w:eastAsia="ja-JP"/>
        </w:rPr>
      </w:pPr>
      <w:r w:rsidRPr="00F80932">
        <w:rPr>
          <w:rFonts w:eastAsia="宋体" w:cs="Times"/>
          <w:lang w:eastAsia="zh-CN"/>
        </w:rPr>
        <w:t xml:space="preserve">From technical perspective, </w:t>
      </w:r>
      <w:r w:rsidR="00F80932" w:rsidRPr="00F80932">
        <w:rPr>
          <w:rFonts w:eastAsia="宋体" w:cs="Times"/>
          <w:lang w:eastAsia="zh-CN"/>
        </w:rPr>
        <w:t xml:space="preserve">UE need relax on </w:t>
      </w:r>
      <w:r w:rsidR="00F80932" w:rsidRPr="00F80932">
        <w:rPr>
          <w:rFonts w:eastAsia="Malgun Gothic"/>
          <w:lang w:eastAsia="ja-JP"/>
        </w:rPr>
        <w:t>processing delay for PDSCH processing capability 2</w:t>
      </w:r>
      <w:r w:rsidR="00F80932">
        <w:rPr>
          <w:rFonts w:eastAsia="Malgun Gothic"/>
          <w:lang w:eastAsia="ja-JP"/>
        </w:rPr>
        <w:t xml:space="preserve"> because </w:t>
      </w:r>
      <w:r w:rsidR="00F80932" w:rsidRPr="00C11151">
        <w:rPr>
          <w:lang w:eastAsia="zh-CN"/>
        </w:rPr>
        <w:t xml:space="preserve">Capability </w:t>
      </w:r>
      <w:r w:rsidR="00F80932">
        <w:rPr>
          <w:lang w:eastAsia="zh-CN"/>
        </w:rPr>
        <w:t>2 is used for</w:t>
      </w:r>
      <w:r w:rsidR="00F80932" w:rsidRPr="00C11151">
        <w:rPr>
          <w:lang w:eastAsia="zh-CN"/>
        </w:rPr>
        <w:t xml:space="preserve"> URLLC</w:t>
      </w:r>
      <w:r w:rsidR="00F80932">
        <w:rPr>
          <w:lang w:eastAsia="zh-CN"/>
        </w:rPr>
        <w:t xml:space="preserve"> scenario with</w:t>
      </w:r>
      <w:r w:rsidR="00F80932" w:rsidRPr="00C11151">
        <w:rPr>
          <w:lang w:eastAsia="zh-CN"/>
        </w:rPr>
        <w:t xml:space="preserve"> higher </w:t>
      </w:r>
      <w:bookmarkStart w:id="5" w:name="_Hlk134817850"/>
      <w:r w:rsidR="00F80932">
        <w:rPr>
          <w:lang w:eastAsia="zh-CN"/>
        </w:rPr>
        <w:t xml:space="preserve">timing </w:t>
      </w:r>
      <w:bookmarkEnd w:id="5"/>
      <w:r w:rsidR="00F80932" w:rsidRPr="00C11151">
        <w:rPr>
          <w:lang w:eastAsia="zh-CN"/>
        </w:rPr>
        <w:t>requirement</w:t>
      </w:r>
      <w:r w:rsidR="00F80932">
        <w:rPr>
          <w:lang w:eastAsia="zh-CN"/>
        </w:rPr>
        <w:t xml:space="preserve">. </w:t>
      </w:r>
      <w:r w:rsidR="00F80932" w:rsidRPr="00ED3577">
        <w:rPr>
          <w:rFonts w:eastAsia="Malgun Gothic"/>
          <w:lang w:eastAsia="ja-JP"/>
        </w:rPr>
        <w:t>The relaxation on processing delay</w:t>
      </w:r>
      <w:r w:rsidR="00F80932">
        <w:rPr>
          <w:rFonts w:eastAsia="Malgun Gothic"/>
          <w:lang w:eastAsia="ja-JP"/>
        </w:rPr>
        <w:t xml:space="preserve"> is related to SCS (subcarrier spacing) </w:t>
      </w:r>
      <w:r w:rsidR="00F80932">
        <w:rPr>
          <w:rFonts w:eastAsia="Batang"/>
          <w:color w:val="000000"/>
          <w:lang w:val="en-GB"/>
        </w:rPr>
        <w:t xml:space="preserve">so we propose detail </w:t>
      </w:r>
      <w:r w:rsidR="00F80932" w:rsidRPr="00ED3577">
        <w:rPr>
          <w:rFonts w:eastAsia="Malgun Gothic"/>
          <w:lang w:eastAsia="ja-JP"/>
        </w:rPr>
        <w:t>relaxation on processing delay</w:t>
      </w:r>
      <w:r w:rsidR="00F80932">
        <w:rPr>
          <w:rFonts w:eastAsia="Malgun Gothic"/>
          <w:lang w:eastAsia="ja-JP"/>
        </w:rPr>
        <w:t xml:space="preserve"> value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81"/>
      </w:tblGrid>
      <w:tr w:rsidR="006B0B60" w:rsidRPr="0048482F" w14:paraId="3B0F35F6" w14:textId="6B8139B5" w:rsidTr="006B0B60">
        <w:trPr>
          <w:trHeight w:val="327"/>
          <w:jc w:val="center"/>
        </w:trPr>
        <w:tc>
          <w:tcPr>
            <w:tcW w:w="675" w:type="dxa"/>
            <w:vMerge w:val="restart"/>
            <w:shd w:val="clear" w:color="auto" w:fill="auto"/>
            <w:vAlign w:val="center"/>
          </w:tcPr>
          <w:bookmarkStart w:id="6" w:name="MCCQCTEMPBM_00000116"/>
          <w:p w14:paraId="5CE4A6D5" w14:textId="77777777" w:rsidR="006B0B60" w:rsidRPr="00E17FE7" w:rsidRDefault="006B0B60" w:rsidP="00AA60AC">
            <w:pPr>
              <w:pStyle w:val="TAH"/>
              <w:spacing w:after="120"/>
              <w:rPr>
                <w:rFonts w:eastAsia="Batang"/>
                <w:color w:val="000000"/>
                <w:lang w:val="en-GB"/>
              </w:rPr>
            </w:pPr>
            <w:r w:rsidRPr="00E17FE7">
              <w:rPr>
                <w:rFonts w:eastAsia="Batang"/>
                <w:color w:val="000000"/>
                <w:position w:val="-8"/>
                <w:lang w:val="en-GB"/>
              </w:rPr>
              <w:object w:dxaOrig="220" w:dyaOrig="220" w14:anchorId="49124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759826155" r:id="rId9"/>
              </w:object>
            </w:r>
          </w:p>
        </w:tc>
        <w:tc>
          <w:tcPr>
            <w:tcW w:w="2581" w:type="dxa"/>
            <w:vMerge w:val="restart"/>
          </w:tcPr>
          <w:p w14:paraId="578FBEB4" w14:textId="3438840E" w:rsidR="006B0B60" w:rsidRPr="00E17FE7" w:rsidRDefault="006B0B60" w:rsidP="00AA60AC">
            <w:pPr>
              <w:pStyle w:val="TAH"/>
              <w:spacing w:after="120"/>
              <w:rPr>
                <w:rFonts w:eastAsia="Batang"/>
                <w:color w:val="000000"/>
                <w:lang w:val="en-GB"/>
              </w:rPr>
            </w:pPr>
            <w:r w:rsidRPr="00E17FE7">
              <w:rPr>
                <w:rFonts w:eastAsia="Batang"/>
                <w:color w:val="000000"/>
                <w:lang w:val="en-GB"/>
              </w:rPr>
              <w:t xml:space="preserve">PDSCH </w:t>
            </w:r>
            <w:r>
              <w:rPr>
                <w:rFonts w:eastAsia="Batang"/>
                <w:color w:val="000000"/>
                <w:lang w:val="en-GB"/>
              </w:rPr>
              <w:t xml:space="preserve">additional </w:t>
            </w:r>
            <w:r w:rsidRPr="00E17FE7">
              <w:rPr>
                <w:rFonts w:eastAsia="Batang"/>
                <w:color w:val="000000"/>
                <w:lang w:val="en-GB"/>
              </w:rPr>
              <w:t>decoding time</w:t>
            </w:r>
            <w:r>
              <w:rPr>
                <w:rFonts w:eastAsia="Batang"/>
                <w:color w:val="000000"/>
                <w:lang w:val="en-GB"/>
              </w:rPr>
              <w:t xml:space="preserve"> (Symbol)</w:t>
            </w:r>
          </w:p>
        </w:tc>
      </w:tr>
      <w:tr w:rsidR="006B0B60" w:rsidRPr="0048482F" w14:paraId="658E98DA" w14:textId="021B8875" w:rsidTr="006B0B60">
        <w:trPr>
          <w:trHeight w:val="327"/>
          <w:jc w:val="center"/>
        </w:trPr>
        <w:tc>
          <w:tcPr>
            <w:tcW w:w="675" w:type="dxa"/>
            <w:vMerge/>
            <w:shd w:val="clear" w:color="auto" w:fill="auto"/>
          </w:tcPr>
          <w:p w14:paraId="5195E6D2" w14:textId="77777777" w:rsidR="006B0B60" w:rsidRPr="00E17FE7" w:rsidRDefault="006B0B60" w:rsidP="00AA60AC">
            <w:pPr>
              <w:pStyle w:val="TAH"/>
              <w:spacing w:after="120"/>
              <w:rPr>
                <w:rFonts w:eastAsia="Batang"/>
                <w:color w:val="000000"/>
                <w:lang w:val="en-GB"/>
              </w:rPr>
            </w:pPr>
          </w:p>
        </w:tc>
        <w:tc>
          <w:tcPr>
            <w:tcW w:w="2581" w:type="dxa"/>
            <w:vMerge/>
          </w:tcPr>
          <w:p w14:paraId="754E93F1" w14:textId="77777777" w:rsidR="006B0B60" w:rsidRPr="00E17FE7" w:rsidRDefault="006B0B60" w:rsidP="00AA60AC">
            <w:pPr>
              <w:pStyle w:val="TAH"/>
              <w:spacing w:after="120"/>
              <w:rPr>
                <w:rFonts w:eastAsia="Batang"/>
                <w:color w:val="000000"/>
                <w:lang w:val="en-GB"/>
              </w:rPr>
            </w:pPr>
          </w:p>
        </w:tc>
      </w:tr>
      <w:tr w:rsidR="006B0B60" w:rsidRPr="0048482F" w14:paraId="021971AC" w14:textId="77777777" w:rsidTr="006B0B60">
        <w:trPr>
          <w:jc w:val="center"/>
        </w:trPr>
        <w:tc>
          <w:tcPr>
            <w:tcW w:w="675" w:type="dxa"/>
            <w:shd w:val="clear" w:color="auto" w:fill="auto"/>
          </w:tcPr>
          <w:p w14:paraId="2A8ACDAC" w14:textId="77777777" w:rsidR="006B0B60" w:rsidRPr="00E17FE7" w:rsidRDefault="006B0B60" w:rsidP="00AA60AC">
            <w:pPr>
              <w:pStyle w:val="TAC"/>
              <w:spacing w:after="120"/>
              <w:rPr>
                <w:rFonts w:eastAsia="Batang"/>
                <w:color w:val="000000"/>
                <w:lang w:val="en-GB"/>
              </w:rPr>
            </w:pPr>
            <w:r w:rsidRPr="00E17FE7">
              <w:rPr>
                <w:rFonts w:eastAsia="Batang"/>
                <w:color w:val="000000"/>
                <w:lang w:val="en-GB"/>
              </w:rPr>
              <w:t>0</w:t>
            </w:r>
          </w:p>
        </w:tc>
        <w:tc>
          <w:tcPr>
            <w:tcW w:w="2581" w:type="dxa"/>
          </w:tcPr>
          <w:p w14:paraId="3E5DD447" w14:textId="2BDF4700" w:rsidR="006B0B60" w:rsidRDefault="006B0B60" w:rsidP="00AA60AC">
            <w:pPr>
              <w:pStyle w:val="TAC"/>
              <w:spacing w:after="120"/>
              <w:rPr>
                <w:rFonts w:eastAsia="Batang"/>
                <w:color w:val="000000"/>
                <w:lang w:val="en-GB"/>
              </w:rPr>
            </w:pPr>
            <w:r>
              <w:rPr>
                <w:rFonts w:eastAsia="Batang"/>
                <w:color w:val="000000"/>
                <w:lang w:val="en-GB"/>
              </w:rPr>
              <w:t>2.5</w:t>
            </w:r>
          </w:p>
        </w:tc>
      </w:tr>
      <w:tr w:rsidR="006B0B60" w:rsidRPr="0048482F" w14:paraId="306BAE92" w14:textId="77777777" w:rsidTr="006B0B60">
        <w:trPr>
          <w:jc w:val="center"/>
        </w:trPr>
        <w:tc>
          <w:tcPr>
            <w:tcW w:w="675" w:type="dxa"/>
            <w:shd w:val="clear" w:color="auto" w:fill="auto"/>
          </w:tcPr>
          <w:p w14:paraId="252A81CB" w14:textId="77777777" w:rsidR="006B0B60" w:rsidRPr="00E17FE7" w:rsidRDefault="006B0B60" w:rsidP="00AA60AC">
            <w:pPr>
              <w:pStyle w:val="TAC"/>
              <w:spacing w:after="120"/>
              <w:rPr>
                <w:rFonts w:eastAsia="Batang"/>
                <w:color w:val="000000"/>
                <w:lang w:val="en-GB"/>
              </w:rPr>
            </w:pPr>
            <w:r w:rsidRPr="00E17FE7">
              <w:rPr>
                <w:rFonts w:eastAsia="Batang"/>
                <w:color w:val="000000"/>
                <w:lang w:val="en-GB"/>
              </w:rPr>
              <w:t>1</w:t>
            </w:r>
          </w:p>
        </w:tc>
        <w:tc>
          <w:tcPr>
            <w:tcW w:w="2581" w:type="dxa"/>
          </w:tcPr>
          <w:p w14:paraId="514E785A" w14:textId="64358E32" w:rsidR="006B0B60" w:rsidRDefault="006B0B60" w:rsidP="00AA60AC">
            <w:pPr>
              <w:pStyle w:val="TAC"/>
              <w:spacing w:after="120"/>
              <w:rPr>
                <w:rFonts w:eastAsia="Batang"/>
                <w:color w:val="000000"/>
                <w:lang w:val="en-GB"/>
              </w:rPr>
            </w:pPr>
            <w:r>
              <w:rPr>
                <w:rFonts w:eastAsia="Batang"/>
                <w:color w:val="000000"/>
                <w:lang w:val="en-GB"/>
              </w:rPr>
              <w:t>3.5</w:t>
            </w:r>
          </w:p>
        </w:tc>
      </w:tr>
      <w:tr w:rsidR="006B0B60" w:rsidRPr="0048482F" w14:paraId="22FFB474" w14:textId="77777777" w:rsidTr="006B0B60">
        <w:trPr>
          <w:trHeight w:val="47"/>
          <w:jc w:val="center"/>
        </w:trPr>
        <w:tc>
          <w:tcPr>
            <w:tcW w:w="675" w:type="dxa"/>
            <w:shd w:val="clear" w:color="auto" w:fill="auto"/>
          </w:tcPr>
          <w:p w14:paraId="2E14E8B6" w14:textId="77777777" w:rsidR="006B0B60" w:rsidRPr="00E17FE7" w:rsidRDefault="006B0B60" w:rsidP="00AA60AC">
            <w:pPr>
              <w:pStyle w:val="TAC"/>
              <w:spacing w:after="120"/>
              <w:rPr>
                <w:rFonts w:eastAsia="Batang"/>
                <w:color w:val="000000"/>
                <w:lang w:val="en-GB"/>
              </w:rPr>
            </w:pPr>
            <w:r w:rsidRPr="00E17FE7">
              <w:rPr>
                <w:rFonts w:eastAsia="Batang"/>
                <w:color w:val="000000"/>
                <w:lang w:val="en-GB"/>
              </w:rPr>
              <w:t>2</w:t>
            </w:r>
          </w:p>
        </w:tc>
        <w:tc>
          <w:tcPr>
            <w:tcW w:w="2581" w:type="dxa"/>
          </w:tcPr>
          <w:p w14:paraId="67098CCF" w14:textId="1B89FA2F" w:rsidR="006B0B60" w:rsidRDefault="006B0B60" w:rsidP="00AA60AC">
            <w:pPr>
              <w:pStyle w:val="TAC"/>
              <w:spacing w:after="120"/>
              <w:rPr>
                <w:rFonts w:eastAsia="Batang"/>
                <w:color w:val="000000"/>
                <w:lang w:val="en-GB"/>
              </w:rPr>
            </w:pPr>
            <w:r>
              <w:rPr>
                <w:rFonts w:eastAsia="Batang"/>
                <w:color w:val="000000"/>
                <w:lang w:val="en-GB"/>
              </w:rPr>
              <w:t>7 for frequency range 1</w:t>
            </w:r>
          </w:p>
        </w:tc>
      </w:tr>
      <w:bookmarkEnd w:id="6"/>
    </w:tbl>
    <w:p w14:paraId="2BF3EA96" w14:textId="0B988627" w:rsidR="00430B0D" w:rsidRPr="00F80932" w:rsidRDefault="00430B0D" w:rsidP="003420DC">
      <w:pPr>
        <w:spacing w:after="120"/>
        <w:jc w:val="both"/>
        <w:rPr>
          <w:b/>
          <w:lang w:val="en-GB"/>
        </w:rPr>
      </w:pPr>
    </w:p>
    <w:p w14:paraId="693A269E" w14:textId="77777777" w:rsidR="006B0B60" w:rsidRPr="006B0B60" w:rsidRDefault="00EE237A" w:rsidP="006B0B60">
      <w:pPr>
        <w:pStyle w:val="ad"/>
        <w:spacing w:after="120"/>
        <w:ind w:leftChars="0" w:left="0"/>
        <w:jc w:val="both"/>
        <w:rPr>
          <w:rFonts w:ascii="Times New Roman" w:eastAsia="Malgun Gothic" w:hAnsi="Times New Roman"/>
          <w:b/>
          <w:szCs w:val="20"/>
          <w:lang w:eastAsia="ja-JP"/>
        </w:rPr>
      </w:pPr>
      <w:r w:rsidRPr="006B0B60">
        <w:rPr>
          <w:b/>
        </w:rPr>
        <w:t xml:space="preserve">Proposal </w:t>
      </w:r>
      <w:r w:rsidR="003420DC" w:rsidRPr="006B0B60">
        <w:rPr>
          <w:b/>
        </w:rPr>
        <w:t>1</w:t>
      </w:r>
      <w:r w:rsidRPr="006B0B60">
        <w:rPr>
          <w:b/>
        </w:rPr>
        <w:t>:</w:t>
      </w:r>
      <w:r w:rsidR="00430B0D" w:rsidRPr="006B0B60">
        <w:rPr>
          <w:b/>
        </w:rPr>
        <w:t xml:space="preserve"> </w:t>
      </w:r>
      <w:r w:rsidR="00037FAE" w:rsidRPr="006B0B60">
        <w:rPr>
          <w:b/>
        </w:rPr>
        <w:t xml:space="preserve"> </w:t>
      </w:r>
      <w:r w:rsidR="006B0B60" w:rsidRPr="006B0B60">
        <w:rPr>
          <w:rFonts w:ascii="Times New Roman" w:eastAsia="Malgun Gothic" w:hAnsi="Times New Roman"/>
          <w:b/>
          <w:szCs w:val="20"/>
          <w:lang w:eastAsia="ja-JP"/>
        </w:rPr>
        <w:t>Introduce a UE feature group to indicate the whether/how to support Rel-18 DMRS and PDSCH processing capability 2 simultaneously</w:t>
      </w:r>
    </w:p>
    <w:p w14:paraId="76E87A53" w14:textId="2B37B084" w:rsidR="006B0B60" w:rsidRPr="006B0B60" w:rsidRDefault="006B0B60" w:rsidP="006B0B60">
      <w:pPr>
        <w:pStyle w:val="ad"/>
        <w:numPr>
          <w:ilvl w:val="1"/>
          <w:numId w:val="21"/>
        </w:numPr>
        <w:spacing w:afterLines="0" w:after="120" w:line="259" w:lineRule="auto"/>
        <w:ind w:leftChars="0"/>
        <w:jc w:val="both"/>
        <w:rPr>
          <w:rFonts w:ascii="Times New Roman" w:eastAsia="Malgun Gothic" w:hAnsi="Times New Roman"/>
          <w:b/>
          <w:szCs w:val="20"/>
          <w:lang w:eastAsia="ja-JP"/>
        </w:rPr>
      </w:pPr>
      <w:r w:rsidRPr="006B0B60">
        <w:rPr>
          <w:rFonts w:ascii="Times New Roman" w:eastAsia="Malgun Gothic" w:hAnsi="Times New Roman"/>
          <w:b/>
          <w:szCs w:val="20"/>
          <w:lang w:eastAsia="ja-JP"/>
        </w:rPr>
        <w:t>In this feature group, the UE can additionally report relaxation on processing delay for PDSCH processing capability 2, details of the relaxation on processing delay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81"/>
      </w:tblGrid>
      <w:tr w:rsidR="006B0B60" w:rsidRPr="006B0B60" w14:paraId="55B4F5FF" w14:textId="77777777" w:rsidTr="00AA60AC">
        <w:trPr>
          <w:trHeight w:val="327"/>
          <w:jc w:val="center"/>
        </w:trPr>
        <w:tc>
          <w:tcPr>
            <w:tcW w:w="675" w:type="dxa"/>
            <w:vMerge w:val="restart"/>
            <w:shd w:val="clear" w:color="auto" w:fill="auto"/>
            <w:vAlign w:val="center"/>
          </w:tcPr>
          <w:p w14:paraId="34ACEC97" w14:textId="77777777" w:rsidR="006B0B60" w:rsidRPr="006B0B60" w:rsidRDefault="006B0B60" w:rsidP="00AA60AC">
            <w:pPr>
              <w:pStyle w:val="TAH"/>
              <w:spacing w:after="120"/>
              <w:rPr>
                <w:rFonts w:eastAsia="Batang"/>
                <w:color w:val="000000"/>
                <w:lang w:val="en-GB"/>
              </w:rPr>
            </w:pPr>
            <w:r w:rsidRPr="006B0B60">
              <w:rPr>
                <w:rFonts w:eastAsia="Batang"/>
                <w:color w:val="000000"/>
                <w:position w:val="-8"/>
                <w:lang w:val="en-GB"/>
              </w:rPr>
              <w:object w:dxaOrig="220" w:dyaOrig="220" w14:anchorId="2504653F">
                <v:shape id="_x0000_i1026" type="#_x0000_t75" style="width:14.4pt;height:14.4pt" o:ole="">
                  <v:imagedata r:id="rId8" o:title=""/>
                </v:shape>
                <o:OLEObject Type="Embed" ProgID="Equation.3" ShapeID="_x0000_i1026" DrawAspect="Content" ObjectID="_1759826156" r:id="rId10"/>
              </w:object>
            </w:r>
          </w:p>
        </w:tc>
        <w:tc>
          <w:tcPr>
            <w:tcW w:w="2581" w:type="dxa"/>
            <w:vMerge w:val="restart"/>
          </w:tcPr>
          <w:p w14:paraId="68FD3A5D" w14:textId="77777777" w:rsidR="006B0B60" w:rsidRPr="006B0B60" w:rsidRDefault="006B0B60" w:rsidP="00AA60AC">
            <w:pPr>
              <w:pStyle w:val="TAH"/>
              <w:spacing w:after="120"/>
              <w:rPr>
                <w:rFonts w:eastAsia="Batang"/>
                <w:color w:val="000000"/>
                <w:lang w:val="en-GB"/>
              </w:rPr>
            </w:pPr>
            <w:r w:rsidRPr="006B0B60">
              <w:rPr>
                <w:rFonts w:eastAsia="Batang"/>
                <w:color w:val="000000"/>
                <w:lang w:val="en-GB"/>
              </w:rPr>
              <w:t>PDSCH additional decoding time (Symbol)</w:t>
            </w:r>
          </w:p>
        </w:tc>
      </w:tr>
      <w:tr w:rsidR="006B0B60" w:rsidRPr="006B0B60" w14:paraId="5C18CD19" w14:textId="77777777" w:rsidTr="00AA60AC">
        <w:trPr>
          <w:trHeight w:val="327"/>
          <w:jc w:val="center"/>
        </w:trPr>
        <w:tc>
          <w:tcPr>
            <w:tcW w:w="675" w:type="dxa"/>
            <w:vMerge/>
            <w:shd w:val="clear" w:color="auto" w:fill="auto"/>
          </w:tcPr>
          <w:p w14:paraId="1A4E2D47" w14:textId="77777777" w:rsidR="006B0B60" w:rsidRPr="006B0B60" w:rsidRDefault="006B0B60" w:rsidP="00AA60AC">
            <w:pPr>
              <w:pStyle w:val="TAH"/>
              <w:spacing w:after="120"/>
              <w:rPr>
                <w:rFonts w:eastAsia="Batang"/>
                <w:color w:val="000000"/>
                <w:lang w:val="en-GB"/>
              </w:rPr>
            </w:pPr>
          </w:p>
        </w:tc>
        <w:tc>
          <w:tcPr>
            <w:tcW w:w="2581" w:type="dxa"/>
            <w:vMerge/>
          </w:tcPr>
          <w:p w14:paraId="442BB703" w14:textId="77777777" w:rsidR="006B0B60" w:rsidRPr="006B0B60" w:rsidRDefault="006B0B60" w:rsidP="00AA60AC">
            <w:pPr>
              <w:pStyle w:val="TAH"/>
              <w:spacing w:after="120"/>
              <w:rPr>
                <w:rFonts w:eastAsia="Batang"/>
                <w:color w:val="000000"/>
                <w:lang w:val="en-GB"/>
              </w:rPr>
            </w:pPr>
          </w:p>
        </w:tc>
      </w:tr>
      <w:tr w:rsidR="006B0B60" w:rsidRPr="006B0B60" w14:paraId="5396B13D" w14:textId="77777777" w:rsidTr="00AA60AC">
        <w:trPr>
          <w:jc w:val="center"/>
        </w:trPr>
        <w:tc>
          <w:tcPr>
            <w:tcW w:w="675" w:type="dxa"/>
            <w:shd w:val="clear" w:color="auto" w:fill="auto"/>
          </w:tcPr>
          <w:p w14:paraId="3E811E36"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0</w:t>
            </w:r>
          </w:p>
        </w:tc>
        <w:tc>
          <w:tcPr>
            <w:tcW w:w="2581" w:type="dxa"/>
          </w:tcPr>
          <w:p w14:paraId="7A70C732"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2.5</w:t>
            </w:r>
          </w:p>
        </w:tc>
      </w:tr>
      <w:tr w:rsidR="006B0B60" w:rsidRPr="006B0B60" w14:paraId="6E342309" w14:textId="77777777" w:rsidTr="00AA60AC">
        <w:trPr>
          <w:jc w:val="center"/>
        </w:trPr>
        <w:tc>
          <w:tcPr>
            <w:tcW w:w="675" w:type="dxa"/>
            <w:shd w:val="clear" w:color="auto" w:fill="auto"/>
          </w:tcPr>
          <w:p w14:paraId="571A5689"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1</w:t>
            </w:r>
          </w:p>
        </w:tc>
        <w:tc>
          <w:tcPr>
            <w:tcW w:w="2581" w:type="dxa"/>
          </w:tcPr>
          <w:p w14:paraId="2876BCC2"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3.5</w:t>
            </w:r>
          </w:p>
        </w:tc>
      </w:tr>
      <w:tr w:rsidR="006B0B60" w:rsidRPr="006B0B60" w14:paraId="57516356" w14:textId="77777777" w:rsidTr="00AA60AC">
        <w:trPr>
          <w:trHeight w:val="47"/>
          <w:jc w:val="center"/>
        </w:trPr>
        <w:tc>
          <w:tcPr>
            <w:tcW w:w="675" w:type="dxa"/>
            <w:shd w:val="clear" w:color="auto" w:fill="auto"/>
          </w:tcPr>
          <w:p w14:paraId="6130F1D3"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2</w:t>
            </w:r>
          </w:p>
        </w:tc>
        <w:tc>
          <w:tcPr>
            <w:tcW w:w="2581" w:type="dxa"/>
          </w:tcPr>
          <w:p w14:paraId="2DBA18AD"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7 for frequency range 1</w:t>
            </w:r>
          </w:p>
        </w:tc>
      </w:tr>
    </w:tbl>
    <w:p w14:paraId="2D0B1BAF" w14:textId="77777777" w:rsidR="00E62207" w:rsidRPr="00E62207" w:rsidRDefault="00E62207" w:rsidP="00325065">
      <w:pPr>
        <w:spacing w:after="120"/>
        <w:jc w:val="both"/>
        <w:rPr>
          <w:rFonts w:eastAsia="等线"/>
          <w:b/>
          <w:lang w:eastAsia="zh-CN"/>
        </w:rPr>
      </w:pPr>
    </w:p>
    <w:p w14:paraId="3D44630B" w14:textId="3B3497F8" w:rsidR="001D0844" w:rsidRPr="00905A77" w:rsidRDefault="006C06CC" w:rsidP="00A20487">
      <w:pPr>
        <w:pStyle w:val="10"/>
        <w:numPr>
          <w:ilvl w:val="0"/>
          <w:numId w:val="4"/>
        </w:numPr>
      </w:pPr>
      <w:r w:rsidRPr="00905A77">
        <w:t>Conclusion</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7C406C90" w14:textId="77777777" w:rsidR="006B0B60" w:rsidRPr="006B0B60" w:rsidRDefault="006B0B60" w:rsidP="006B0B60">
      <w:pPr>
        <w:pStyle w:val="ad"/>
        <w:spacing w:after="120"/>
        <w:ind w:leftChars="0" w:left="0"/>
        <w:jc w:val="both"/>
        <w:rPr>
          <w:rFonts w:ascii="Times New Roman" w:eastAsia="Malgun Gothic" w:hAnsi="Times New Roman"/>
          <w:b/>
          <w:szCs w:val="20"/>
          <w:lang w:eastAsia="ja-JP"/>
        </w:rPr>
      </w:pPr>
      <w:r w:rsidRPr="006B0B60">
        <w:rPr>
          <w:b/>
        </w:rPr>
        <w:t xml:space="preserve">Proposal 1:  </w:t>
      </w:r>
      <w:r w:rsidRPr="006B0B60">
        <w:rPr>
          <w:rFonts w:ascii="Times New Roman" w:eastAsia="Malgun Gothic" w:hAnsi="Times New Roman"/>
          <w:b/>
          <w:szCs w:val="20"/>
          <w:lang w:eastAsia="ja-JP"/>
        </w:rPr>
        <w:t>Introduce a UE feature group to indicate the whether/how to support Rel-18 DMRS and PDSCH processing capability 2 simultaneously</w:t>
      </w:r>
    </w:p>
    <w:p w14:paraId="4E91BEAE" w14:textId="77777777" w:rsidR="006B0B60" w:rsidRPr="006B0B60" w:rsidRDefault="006B0B60" w:rsidP="006B0B60">
      <w:pPr>
        <w:pStyle w:val="ad"/>
        <w:numPr>
          <w:ilvl w:val="1"/>
          <w:numId w:val="21"/>
        </w:numPr>
        <w:spacing w:afterLines="0" w:after="120" w:line="259" w:lineRule="auto"/>
        <w:ind w:leftChars="0"/>
        <w:jc w:val="both"/>
        <w:rPr>
          <w:rFonts w:ascii="Times New Roman" w:eastAsia="Malgun Gothic" w:hAnsi="Times New Roman"/>
          <w:b/>
          <w:szCs w:val="20"/>
          <w:lang w:eastAsia="ja-JP"/>
        </w:rPr>
      </w:pPr>
      <w:r w:rsidRPr="006B0B60">
        <w:rPr>
          <w:rFonts w:ascii="Times New Roman" w:eastAsia="Malgun Gothic" w:hAnsi="Times New Roman"/>
          <w:b/>
          <w:szCs w:val="20"/>
          <w:lang w:eastAsia="ja-JP"/>
        </w:rPr>
        <w:t>In this feature group, the UE can additionally report relaxation on processing delay for PDSCH processing capability 2, details of the relaxation on processing delay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81"/>
      </w:tblGrid>
      <w:tr w:rsidR="006B0B60" w:rsidRPr="006B0B60" w14:paraId="340D47D0" w14:textId="77777777" w:rsidTr="00AA60AC">
        <w:trPr>
          <w:trHeight w:val="327"/>
          <w:jc w:val="center"/>
        </w:trPr>
        <w:tc>
          <w:tcPr>
            <w:tcW w:w="675" w:type="dxa"/>
            <w:vMerge w:val="restart"/>
            <w:shd w:val="clear" w:color="auto" w:fill="auto"/>
            <w:vAlign w:val="center"/>
          </w:tcPr>
          <w:p w14:paraId="484D087B" w14:textId="77777777" w:rsidR="006B0B60" w:rsidRPr="006B0B60" w:rsidRDefault="006B0B60" w:rsidP="00AA60AC">
            <w:pPr>
              <w:pStyle w:val="TAH"/>
              <w:spacing w:after="120"/>
              <w:rPr>
                <w:rFonts w:eastAsia="Batang"/>
                <w:color w:val="000000"/>
                <w:lang w:val="en-GB"/>
              </w:rPr>
            </w:pPr>
            <w:r w:rsidRPr="006B0B60">
              <w:rPr>
                <w:rFonts w:eastAsia="Batang"/>
                <w:color w:val="000000"/>
                <w:position w:val="-8"/>
                <w:lang w:val="en-GB"/>
              </w:rPr>
              <w:object w:dxaOrig="220" w:dyaOrig="220" w14:anchorId="7433A4A6">
                <v:shape id="_x0000_i1027" type="#_x0000_t75" style="width:14.4pt;height:14.4pt" o:ole="">
                  <v:imagedata r:id="rId8" o:title=""/>
                </v:shape>
                <o:OLEObject Type="Embed" ProgID="Equation.3" ShapeID="_x0000_i1027" DrawAspect="Content" ObjectID="_1759826157" r:id="rId11"/>
              </w:object>
            </w:r>
          </w:p>
        </w:tc>
        <w:tc>
          <w:tcPr>
            <w:tcW w:w="2581" w:type="dxa"/>
            <w:vMerge w:val="restart"/>
          </w:tcPr>
          <w:p w14:paraId="4E4B2668" w14:textId="77777777" w:rsidR="006B0B60" w:rsidRPr="006B0B60" w:rsidRDefault="006B0B60" w:rsidP="00AA60AC">
            <w:pPr>
              <w:pStyle w:val="TAH"/>
              <w:spacing w:after="120"/>
              <w:rPr>
                <w:rFonts w:eastAsia="Batang"/>
                <w:color w:val="000000"/>
                <w:lang w:val="en-GB"/>
              </w:rPr>
            </w:pPr>
            <w:r w:rsidRPr="006B0B60">
              <w:rPr>
                <w:rFonts w:eastAsia="Batang"/>
                <w:color w:val="000000"/>
                <w:lang w:val="en-GB"/>
              </w:rPr>
              <w:t>PDSCH additional decoding time (Symbol)</w:t>
            </w:r>
          </w:p>
        </w:tc>
      </w:tr>
      <w:tr w:rsidR="006B0B60" w:rsidRPr="006B0B60" w14:paraId="312B435C" w14:textId="77777777" w:rsidTr="00AA60AC">
        <w:trPr>
          <w:trHeight w:val="327"/>
          <w:jc w:val="center"/>
        </w:trPr>
        <w:tc>
          <w:tcPr>
            <w:tcW w:w="675" w:type="dxa"/>
            <w:vMerge/>
            <w:shd w:val="clear" w:color="auto" w:fill="auto"/>
          </w:tcPr>
          <w:p w14:paraId="7C88BCD8" w14:textId="77777777" w:rsidR="006B0B60" w:rsidRPr="006B0B60" w:rsidRDefault="006B0B60" w:rsidP="00AA60AC">
            <w:pPr>
              <w:pStyle w:val="TAH"/>
              <w:spacing w:after="120"/>
              <w:rPr>
                <w:rFonts w:eastAsia="Batang"/>
                <w:color w:val="000000"/>
                <w:lang w:val="en-GB"/>
              </w:rPr>
            </w:pPr>
          </w:p>
        </w:tc>
        <w:tc>
          <w:tcPr>
            <w:tcW w:w="2581" w:type="dxa"/>
            <w:vMerge/>
          </w:tcPr>
          <w:p w14:paraId="24C192D9" w14:textId="77777777" w:rsidR="006B0B60" w:rsidRPr="006B0B60" w:rsidRDefault="006B0B60" w:rsidP="00AA60AC">
            <w:pPr>
              <w:pStyle w:val="TAH"/>
              <w:spacing w:after="120"/>
              <w:rPr>
                <w:rFonts w:eastAsia="Batang"/>
                <w:color w:val="000000"/>
                <w:lang w:val="en-GB"/>
              </w:rPr>
            </w:pPr>
          </w:p>
        </w:tc>
      </w:tr>
      <w:tr w:rsidR="006B0B60" w:rsidRPr="006B0B60" w14:paraId="211CA1FC" w14:textId="77777777" w:rsidTr="00AA60AC">
        <w:trPr>
          <w:jc w:val="center"/>
        </w:trPr>
        <w:tc>
          <w:tcPr>
            <w:tcW w:w="675" w:type="dxa"/>
            <w:shd w:val="clear" w:color="auto" w:fill="auto"/>
          </w:tcPr>
          <w:p w14:paraId="63C3E08F"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0</w:t>
            </w:r>
          </w:p>
        </w:tc>
        <w:tc>
          <w:tcPr>
            <w:tcW w:w="2581" w:type="dxa"/>
          </w:tcPr>
          <w:p w14:paraId="6C8ABA5E"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2.5</w:t>
            </w:r>
          </w:p>
        </w:tc>
      </w:tr>
      <w:tr w:rsidR="006B0B60" w:rsidRPr="006B0B60" w14:paraId="1DA707E8" w14:textId="77777777" w:rsidTr="00AA60AC">
        <w:trPr>
          <w:jc w:val="center"/>
        </w:trPr>
        <w:tc>
          <w:tcPr>
            <w:tcW w:w="675" w:type="dxa"/>
            <w:shd w:val="clear" w:color="auto" w:fill="auto"/>
          </w:tcPr>
          <w:p w14:paraId="627F0182"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1</w:t>
            </w:r>
          </w:p>
        </w:tc>
        <w:tc>
          <w:tcPr>
            <w:tcW w:w="2581" w:type="dxa"/>
          </w:tcPr>
          <w:p w14:paraId="3D69C493"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3.5</w:t>
            </w:r>
          </w:p>
        </w:tc>
      </w:tr>
      <w:tr w:rsidR="006B0B60" w:rsidRPr="006B0B60" w14:paraId="121351B9" w14:textId="77777777" w:rsidTr="00AA60AC">
        <w:trPr>
          <w:trHeight w:val="47"/>
          <w:jc w:val="center"/>
        </w:trPr>
        <w:tc>
          <w:tcPr>
            <w:tcW w:w="675" w:type="dxa"/>
            <w:shd w:val="clear" w:color="auto" w:fill="auto"/>
          </w:tcPr>
          <w:p w14:paraId="2BE71438"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2</w:t>
            </w:r>
          </w:p>
        </w:tc>
        <w:tc>
          <w:tcPr>
            <w:tcW w:w="2581" w:type="dxa"/>
          </w:tcPr>
          <w:p w14:paraId="5AFF6004" w14:textId="77777777" w:rsidR="006B0B60" w:rsidRPr="006B0B60" w:rsidRDefault="006B0B60" w:rsidP="00AA60AC">
            <w:pPr>
              <w:pStyle w:val="TAC"/>
              <w:spacing w:after="120"/>
              <w:rPr>
                <w:rFonts w:eastAsia="Batang"/>
                <w:b/>
                <w:color w:val="000000"/>
                <w:lang w:val="en-GB"/>
              </w:rPr>
            </w:pPr>
            <w:r w:rsidRPr="006B0B60">
              <w:rPr>
                <w:rFonts w:eastAsia="Batang"/>
                <w:b/>
                <w:color w:val="000000"/>
                <w:lang w:val="en-GB"/>
              </w:rPr>
              <w:t>7 for frequency range 1</w:t>
            </w:r>
          </w:p>
        </w:tc>
      </w:tr>
    </w:tbl>
    <w:p w14:paraId="69837BDC" w14:textId="77777777" w:rsidR="006B0B60" w:rsidRDefault="006B0B60" w:rsidP="00A51AD1">
      <w:pPr>
        <w:spacing w:beforeLines="50" w:before="120" w:after="120"/>
        <w:jc w:val="both"/>
        <w:rPr>
          <w:rFonts w:eastAsiaTheme="minorEastAsia"/>
          <w:lang w:eastAsia="zh-CN"/>
        </w:rPr>
      </w:pPr>
    </w:p>
    <w:p w14:paraId="3F48F4CE"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A20487">
      <w:pPr>
        <w:pStyle w:val="ad"/>
        <w:keepNext/>
        <w:numPr>
          <w:ilvl w:val="0"/>
          <w:numId w:val="5"/>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A20487">
      <w:pPr>
        <w:pStyle w:val="ad"/>
        <w:keepNext/>
        <w:numPr>
          <w:ilvl w:val="1"/>
          <w:numId w:val="5"/>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A20487">
      <w:pPr>
        <w:pStyle w:val="ad"/>
        <w:keepNext/>
        <w:numPr>
          <w:ilvl w:val="0"/>
          <w:numId w:val="7"/>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A20487">
      <w:pPr>
        <w:pStyle w:val="ad"/>
        <w:keepNext/>
        <w:numPr>
          <w:ilvl w:val="1"/>
          <w:numId w:val="7"/>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A20487">
      <w:pPr>
        <w:pStyle w:val="ad"/>
        <w:keepNext/>
        <w:numPr>
          <w:ilvl w:val="2"/>
          <w:numId w:val="7"/>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A20487">
      <w:pPr>
        <w:pStyle w:val="10"/>
        <w:numPr>
          <w:ilvl w:val="0"/>
          <w:numId w:val="4"/>
        </w:numPr>
      </w:pPr>
      <w:bookmarkStart w:id="7" w:name="_Ref64636111"/>
      <w:r>
        <w:rPr>
          <w:rFonts w:hint="eastAsia"/>
        </w:rPr>
        <w:t>Reference</w:t>
      </w:r>
    </w:p>
    <w:bookmarkEnd w:id="7"/>
    <w:p w14:paraId="45F5C42E" w14:textId="2A432A67" w:rsidR="00D902B7" w:rsidRPr="00C8270D" w:rsidRDefault="00C8270D" w:rsidP="00C8270D">
      <w:pPr>
        <w:pStyle w:val="ad"/>
        <w:numPr>
          <w:ilvl w:val="0"/>
          <w:numId w:val="11"/>
        </w:numPr>
        <w:spacing w:after="120"/>
        <w:ind w:leftChars="0"/>
        <w:rPr>
          <w:rFonts w:ascii="Times New Roman" w:eastAsia="宋体" w:hAnsi="Times New Roman"/>
          <w:szCs w:val="20"/>
        </w:rPr>
      </w:pPr>
      <w:r w:rsidRPr="00C8270D">
        <w:rPr>
          <w:rFonts w:ascii="Times New Roman" w:eastAsia="宋体" w:hAnsi="Times New Roman"/>
          <w:szCs w:val="20"/>
        </w:rPr>
        <w:t>Chairman’s Notes, RAN1#114bis, final, October 9th –13th, 2023</w:t>
      </w:r>
    </w:p>
    <w:sectPr w:rsidR="00D902B7" w:rsidRPr="00C8270D"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A8909" w14:textId="77777777" w:rsidR="00BC6096" w:rsidRDefault="00BC6096" w:rsidP="00D4417E">
      <w:pPr>
        <w:spacing w:after="120"/>
        <w:ind w:left="-2"/>
      </w:pPr>
      <w:r>
        <w:separator/>
      </w:r>
    </w:p>
  </w:endnote>
  <w:endnote w:type="continuationSeparator" w:id="0">
    <w:p w14:paraId="2B566250" w14:textId="77777777" w:rsidR="00BC6096" w:rsidRDefault="00BC6096" w:rsidP="00D4417E">
      <w:pPr>
        <w:spacing w:after="120"/>
        <w:ind w:left="-2"/>
      </w:pPr>
      <w:r>
        <w:continuationSeparator/>
      </w:r>
    </w:p>
  </w:endnote>
  <w:endnote w:type="continuationNotice" w:id="1">
    <w:p w14:paraId="0A774A03" w14:textId="77777777" w:rsidR="00BC6096" w:rsidRDefault="00BC609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D8027E" w:rsidRDefault="00D8027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D8027E" w:rsidRDefault="00D8027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D8027E" w:rsidRDefault="00D8027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405D4" w14:textId="77777777" w:rsidR="00BC6096" w:rsidRDefault="00BC6096" w:rsidP="00D4417E">
      <w:pPr>
        <w:spacing w:after="120"/>
        <w:ind w:left="-2"/>
      </w:pPr>
      <w:r>
        <w:separator/>
      </w:r>
    </w:p>
  </w:footnote>
  <w:footnote w:type="continuationSeparator" w:id="0">
    <w:p w14:paraId="50CC3EB5" w14:textId="77777777" w:rsidR="00BC6096" w:rsidRDefault="00BC6096" w:rsidP="00D4417E">
      <w:pPr>
        <w:spacing w:after="120"/>
        <w:ind w:left="-2"/>
      </w:pPr>
      <w:r>
        <w:continuationSeparator/>
      </w:r>
    </w:p>
  </w:footnote>
  <w:footnote w:type="continuationNotice" w:id="1">
    <w:p w14:paraId="67457369" w14:textId="77777777" w:rsidR="00BC6096" w:rsidRDefault="00BC609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D8027E" w:rsidRDefault="00D8027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D8027E" w:rsidRPr="001A329E" w:rsidRDefault="00D8027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D8027E" w:rsidRDefault="00D8027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1108D"/>
    <w:multiLevelType w:val="hybridMultilevel"/>
    <w:tmpl w:val="6D527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D556EDB"/>
    <w:multiLevelType w:val="hybridMultilevel"/>
    <w:tmpl w:val="4CC6B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4402ED"/>
    <w:multiLevelType w:val="hybridMultilevel"/>
    <w:tmpl w:val="D90C1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4F689A"/>
    <w:multiLevelType w:val="hybridMultilevel"/>
    <w:tmpl w:val="441C5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4C4370"/>
    <w:multiLevelType w:val="hybridMultilevel"/>
    <w:tmpl w:val="D5862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2F22DD"/>
    <w:multiLevelType w:val="hybridMultilevel"/>
    <w:tmpl w:val="6B5C4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20"/>
  </w:num>
  <w:num w:numId="4">
    <w:abstractNumId w:val="0"/>
  </w:num>
  <w:num w:numId="5">
    <w:abstractNumId w:val="4"/>
  </w:num>
  <w:num w:numId="6">
    <w:abstractNumId w:val="6"/>
  </w:num>
  <w:num w:numId="7">
    <w:abstractNumId w:val="7"/>
  </w:num>
  <w:num w:numId="8">
    <w:abstractNumId w:val="11"/>
  </w:num>
  <w:num w:numId="9">
    <w:abstractNumId w:val="17"/>
  </w:num>
  <w:num w:numId="10">
    <w:abstractNumId w:val="5"/>
  </w:num>
  <w:num w:numId="11">
    <w:abstractNumId w:val="1"/>
  </w:num>
  <w:num w:numId="12">
    <w:abstractNumId w:val="10"/>
  </w:num>
  <w:num w:numId="13">
    <w:abstractNumId w:val="12"/>
  </w:num>
  <w:num w:numId="14">
    <w:abstractNumId w:val="14"/>
  </w:num>
  <w:num w:numId="15">
    <w:abstractNumId w:val="8"/>
  </w:num>
  <w:num w:numId="16">
    <w:abstractNumId w:val="15"/>
  </w:num>
  <w:num w:numId="17">
    <w:abstractNumId w:val="2"/>
  </w:num>
  <w:num w:numId="18">
    <w:abstractNumId w:val="3"/>
  </w:num>
  <w:num w:numId="19">
    <w:abstractNumId w:val="16"/>
  </w:num>
  <w:num w:numId="20">
    <w:abstractNumId w:val="13"/>
  </w:num>
  <w:num w:numId="2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6"/>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37FAE"/>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0357"/>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1B"/>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B09"/>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1DDE"/>
    <w:rsid w:val="00181F17"/>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8F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0F1"/>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450"/>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5E2F"/>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5E72"/>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240"/>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1F3"/>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F6C"/>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0CD"/>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BD9"/>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B60"/>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914"/>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93"/>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630"/>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931"/>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3AE"/>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7"/>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77"/>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54"/>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187"/>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5C2E"/>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487"/>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833"/>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096"/>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0D"/>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8C6"/>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310"/>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27E"/>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2B7"/>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97B"/>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4DB"/>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207"/>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9B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11"/>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2"/>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93"/>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4"/>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8"/>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9"/>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numbering" w:customStyle="1" w:styleId="StyleBulletedSymbolsymbolLeft025Hanging08">
    <w:name w:val="Style Bulleted Symbol (symbol) Left:  0.25&quot; Hanging:  0.8"/>
    <w:basedOn w:val="a2"/>
    <w:rsid w:val="00A8483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8CD6-BAD4-49B8-BCFB-3ECCC265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546</Words>
  <Characters>3117</Characters>
  <Application>Microsoft Office Word</Application>
  <DocSecurity>0</DocSecurity>
  <PresentationFormat/>
  <Lines>25</Lines>
  <Paragraphs>7</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2023-10-17T05:24:00Z</dcterms:created>
  <dcterms:modified xsi:type="dcterms:W3CDTF">2023-10-26T01:51:00Z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